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am wanting to register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Grim Of Thornby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 an Anglo-Scandinavian name for my persona based in late 10th - early 11th century, East Midlands region of England., modern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Northamptonshire in England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EVIDENCE OF GRIM AS A GIVEN NAME: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Laxdale Saga: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1880, English, transl. Muriel A. C. Press, from the original 'Laxdæla saga'.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Chapter 57 - About Thorgils Hallason, A.D. 1018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There was a man named Thorgils Hallason; ...  ...Now, one time when Thorkell had a ship standing up in Vadil, on Bardistrand, it befell, in Burgfirth, that the son of Eid of Ridge was killed by the sons of Helga from Kropp.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Grim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was the name of the man who had done the manslaughter, and that of his brother was Nial, who was drowned in White-river; a little later on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Grim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was outlawed to the woods because of the manslaughter, and he lay out in the mountains whilst he was under the award of outlawry. He was a great man and strong...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 the Viking Answer Lady (online resource):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http://www.vikinganswerlady.com/ONMensNames.shtml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Grímr, Grími</w:t>
        <w:tab/>
        <w:t xml:space="preserve">Found in Old Danish as Grim (found as a by-name), Old Swedish Grim (found as a by-name), and OW.Norse Grímr. (....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Runic examples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include the nominative forms kiRimr,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krim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, [k](r)in(m), [krimbr], krimr, (k)rimr, krim-, [krur], the genitive forms kirims, (k)rims, and the accusative forms [irim], kirm.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Anglo-Scandinavian forms include Grim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, Grym, Grime Grím, Guyum. A diminuitive form of Grímr is Grímsi.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EVIDENCE THAT THE LAXDAELA SAGA WAS WRITTEN IN OLD NORSE: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http://www.thevikingsworld.com/Skald/laxdaela/Laxdaela0001.html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The Laxdaela Saga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Originally written in Icelandic (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Old Norse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) sometime around the year 1245 A.D.  Author unknown...The text of this edition is based on that published as "Laxdale Saga", translated by Muriel Press (The Temple Classics, London, 1899).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EVIDENCE THAT THORNBY EXISTED is in the doomsday book. Thornby is a village and civil parish in the Daventry district of the county of Northamptonshire in England. It has a Manor house.  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 the Doomsday book, completed in 1086: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The same (Drogo) holds three virgates and a half of land in Cota (Cotton under Guilsborough).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To this Manor pertains one hide of soc land in Torneberie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(Thornby)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. There is land for two ploughs. There is one plough, and four acres of meadow.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EVIDENCE NORTHAMPTONSHIRE WAS PART OF THE DANELAW: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 </w:t>
      </w:r>
      <w:hyperlink xmlns:r="http://schemas.openxmlformats.org/officeDocument/2006/relationships" r:id="docRId2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http://en.wikipedia.org/wiki/Northamptonshire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After the Romans left, the area eventually became part of the Anglo-Saxon kingdom of Mercia, and Northampton functioned as an administrative centre...From about 889 the area was conquered by the Danes ...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and became part of the Danelaw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with Watling Street serving as the boundary - until being recaptured by the English ..., in 917. Northamptonshire was conquered again in 940, this time by the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Vikings of York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...only for the county to be retaken by the English in 942.[6]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county was first recorded in the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Anglo-Saxon Chronicle (1011), as Hamtunscire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 the scire (shire) of Hamtun (the homestead). The "North" was added to distinguish Northampton from the other important Hamtun further south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6^ Wood, Michael (1986) The Domesday Quest p. 90, BBC Books, 1986 ISBN 0-563-52274-7.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EVIDENCE THE OLD NORSE LANGUAGE WAS IN USE IN NORTHERN ENGLAND, FOR BOTH PERSONAL AND PLACE NAMES: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http://prisonofmemories.tumblr.com/post/31400005225/the-scandinavian-influence-on-anglo-saxon-language-and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As Fennell stated, the influence of Old Norse on Old English resulted in “a linguistic fusion, which is almost without parallel in the world”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Fennell, Barbara. A History of English: A Sociolinguistic Approach. Oxford: Blackwell, 2001. - page 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According to early Middle English records these Scandinavian surnames were mostly found in the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north and east [of England]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which is to be expected around that time considering the location of the Danelaw . In that same area there is also an abundance of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Scandinavian place names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to be found, as is evident from their endings;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–by, -thorp(e), -thwaite, and –toft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are all Scandinavian suffixes.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Crystal, David. The Cambridge Encyclopedia of the English Language. Cambridge: Cambridge University Press, 2003.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page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26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http://www.wordiq.com/definition/Danelaw#Enduring_impact_of_the_Danelaw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Enduring impact of the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Danelaw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The influence of this period of Scandinavian settlement can still be seen in the North of England and the East Midlands, most evidently in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place names: name endings such as "by"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or "thorp" being particular giveaways.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Old Norse and Old English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were still mutually comprehensible, and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the mixed language of the Danelaw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caused the incorporation of many words into the English language, including the word law itself. Many Old Norse words still survive in the dialects of Northeastern England.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EVIDENCE THE TERM DANELAW REFERS TO AREAS OCCUPIED BY BOTH DANES AND NORSE: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Lass, Roger, Old English: A Historical Linguistic Companion, p.187, n.12. Cambridge University Press, 1994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The Old English word Dene ‘Danes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[as in 'Danelaw']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usually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refers to Scandinavians of any kind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; most of the invaders were indeed Danish (East Norse speakers), but there were Norwegians (West Norse [speakers]) among them as well."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AREAS OF ENGLAND UNDER CONTROL OF THE DANE CNUT IN THE EARLY 11thC: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From 1016 to 1035 Cnut the Great ruled over a unified English kingdom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object w:dxaOrig="8640" w:dyaOrig="6884">
          <v:rect xmlns:o="urn:schemas-microsoft-com:office:office" xmlns:v="urn:schemas-microsoft-com:vml" id="rectole0000000000" style="width:432.000000pt;height:344.2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5"/>
        </w:objec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risonofmemories.tumblr.com/post/31400005225/the-scandinavian-influence-on-anglo-saxon-language-and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://www.vikinganswerlady.com/ONMensNames.shtml" Id="docRId0" Type="http://schemas.openxmlformats.org/officeDocument/2006/relationships/hyperlink" /><Relationship TargetMode="External" Target="http://en.wikipedia.org/wiki/Northamptonshire" Id="docRId2" Type="http://schemas.openxmlformats.org/officeDocument/2006/relationships/hyperlink" /><Relationship TargetMode="External" Target="http://www.wordiq.com/definition/Danelaw#Enduring_impact_of_the_Danelaw" Id="docRId4" Type="http://schemas.openxmlformats.org/officeDocument/2006/relationships/hyperlink" /><Relationship Target="media/image0.wmf" Id="docRId6" Type="http://schemas.openxmlformats.org/officeDocument/2006/relationships/image" /><Relationship Target="styles.xml" Id="docRId8" Type="http://schemas.openxmlformats.org/officeDocument/2006/relationships/styles" /><Relationship TargetMode="External" Target="http://www.thevikingsworld.com/Skald/laxdaela/Laxdaela0001.html" Id="docRId1" Type="http://schemas.openxmlformats.org/officeDocument/2006/relationships/hyperlink" /><Relationship Target="embeddings/oleObject0.bin" Id="docRId5" Type="http://schemas.openxmlformats.org/officeDocument/2006/relationships/oleObject" /></Relationships>
</file>